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FF112" w14:textId="38D3CB62" w:rsidR="00042BA8" w:rsidRPr="003E7287" w:rsidRDefault="00042BA8" w:rsidP="00042BA8">
      <w:pPr>
        <w:spacing w:after="0" w:line="240" w:lineRule="auto"/>
        <w:jc w:val="center"/>
        <w:outlineLvl w:val="0"/>
        <w:rPr>
          <w:rFonts w:eastAsia="Times New Roman" w:cs="Arial"/>
          <w:b/>
          <w:sz w:val="26"/>
          <w:szCs w:val="24"/>
        </w:rPr>
      </w:pPr>
      <w:bookmarkStart w:id="0" w:name="_Toc489976039"/>
      <w:r>
        <w:rPr>
          <w:rFonts w:eastAsia="Times New Roman" w:cs="Arial"/>
          <w:b/>
          <w:sz w:val="26"/>
          <w:szCs w:val="24"/>
        </w:rPr>
        <w:t>Supplementary material 3</w:t>
      </w:r>
      <w:bookmarkStart w:id="1" w:name="_GoBack"/>
      <w:bookmarkEnd w:id="1"/>
      <w:r w:rsidRPr="003E7287">
        <w:rPr>
          <w:rFonts w:eastAsia="Times New Roman" w:cs="Arial"/>
          <w:b/>
          <w:sz w:val="26"/>
          <w:szCs w:val="24"/>
        </w:rPr>
        <w:t xml:space="preserve">: 8 IWTs of the MCH programme in Nigeria </w:t>
      </w:r>
    </w:p>
    <w:p w14:paraId="70DFEE84" w14:textId="77777777" w:rsidR="00042BA8" w:rsidRPr="003E7287" w:rsidRDefault="00042BA8" w:rsidP="00042BA8">
      <w:pPr>
        <w:spacing w:after="0" w:line="240" w:lineRule="auto"/>
        <w:jc w:val="center"/>
        <w:rPr>
          <w:rFonts w:eastAsia="Times New Roman" w:cs="Arial"/>
          <w:b/>
          <w:sz w:val="26"/>
          <w:szCs w:val="24"/>
        </w:rPr>
      </w:pPr>
    </w:p>
    <w:p w14:paraId="59CE39E2" w14:textId="77777777" w:rsidR="00042BA8" w:rsidRPr="003E7287" w:rsidRDefault="00042BA8" w:rsidP="00042BA8">
      <w:pPr>
        <w:keepNext/>
        <w:numPr>
          <w:ilvl w:val="1"/>
          <w:numId w:val="0"/>
        </w:numPr>
        <w:spacing w:before="120" w:after="0" w:line="276" w:lineRule="auto"/>
        <w:rPr>
          <w:rFonts w:eastAsiaTheme="majorEastAsia" w:cs="Arial"/>
          <w:b/>
          <w:iCs/>
          <w:spacing w:val="15"/>
          <w:sz w:val="26"/>
          <w:szCs w:val="24"/>
        </w:rPr>
      </w:pPr>
      <w:r w:rsidRPr="003E7287">
        <w:rPr>
          <w:rFonts w:eastAsiaTheme="majorEastAsia" w:cs="Arial"/>
          <w:b/>
          <w:iCs/>
          <w:spacing w:val="15"/>
          <w:sz w:val="26"/>
          <w:szCs w:val="24"/>
        </w:rPr>
        <w:t>BOX 1: Supply side programme theories.</w:t>
      </w:r>
      <w:bookmarkEnd w:id="0"/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042BA8" w:rsidRPr="003E7287" w14:paraId="36D70E41" w14:textId="77777777" w:rsidTr="004A733E">
        <w:trPr>
          <w:trHeight w:val="354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78F7DB9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b/>
                <w:sz w:val="24"/>
              </w:rPr>
              <w:t>INITIAL WORKING THEORY (IWT1): contained in Phase 1 Methods Handbook</w:t>
            </w:r>
          </w:p>
        </w:tc>
      </w:tr>
      <w:tr w:rsidR="00042BA8" w:rsidRPr="003E7287" w14:paraId="127FD1BB" w14:textId="77777777" w:rsidTr="004A733E">
        <w:trPr>
          <w:trHeight w:val="1298"/>
        </w:trPr>
        <w:tc>
          <w:tcPr>
            <w:tcW w:w="10206" w:type="dxa"/>
          </w:tcPr>
          <w:p w14:paraId="734AAA9A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sz w:val="24"/>
              </w:rPr>
              <w:t xml:space="preserve">In the context of irregular payment of salaries and poorly functioning facilities in Anambra state </w:t>
            </w:r>
            <w:r w:rsidRPr="003E7287">
              <w:rPr>
                <w:rFonts w:eastAsia="Times New Roman" w:cs="Arial"/>
                <w:b/>
                <w:sz w:val="24"/>
              </w:rPr>
              <w:t>(C),</w:t>
            </w:r>
            <w:r w:rsidRPr="003E7287">
              <w:rPr>
                <w:rFonts w:eastAsia="Times New Roman" w:cs="Arial"/>
                <w:sz w:val="24"/>
              </w:rPr>
              <w:t xml:space="preserve"> if different incentives (e.g. regular payments, training and improved working environment) are provided in a timely manner, then these interventions will make health workers feel motivated </w:t>
            </w:r>
            <w:r w:rsidRPr="003E7287">
              <w:rPr>
                <w:rFonts w:eastAsia="Times New Roman" w:cs="Arial"/>
                <w:b/>
                <w:sz w:val="24"/>
              </w:rPr>
              <w:t>(M)</w:t>
            </w:r>
            <w:r w:rsidRPr="003E7287">
              <w:rPr>
                <w:rFonts w:eastAsia="Times New Roman" w:cs="Arial"/>
                <w:sz w:val="24"/>
              </w:rPr>
              <w:t xml:space="preserve">, and lead to sustained performance, job satisfaction and improved retention of staff </w:t>
            </w:r>
            <w:r w:rsidRPr="003E7287">
              <w:rPr>
                <w:rFonts w:eastAsia="Times New Roman" w:cs="Arial"/>
                <w:b/>
                <w:sz w:val="24"/>
              </w:rPr>
              <w:t>(O).</w:t>
            </w:r>
          </w:p>
        </w:tc>
      </w:tr>
      <w:tr w:rsidR="00042BA8" w:rsidRPr="003E7287" w14:paraId="576D5729" w14:textId="77777777" w:rsidTr="004A733E">
        <w:trPr>
          <w:trHeight w:val="361"/>
        </w:trPr>
        <w:tc>
          <w:tcPr>
            <w:tcW w:w="10206" w:type="dxa"/>
            <w:shd w:val="clear" w:color="auto" w:fill="A8D08D" w:themeFill="accent6" w:themeFillTint="99"/>
            <w:vAlign w:val="center"/>
          </w:tcPr>
          <w:p w14:paraId="4C9DA91B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b/>
                <w:sz w:val="24"/>
              </w:rPr>
              <w:t xml:space="preserve">APPROVED PROGRAMME THEORIES—SUPPLY SIDE  </w:t>
            </w:r>
          </w:p>
        </w:tc>
      </w:tr>
      <w:tr w:rsidR="00042BA8" w:rsidRPr="003E7287" w14:paraId="044388D9" w14:textId="77777777" w:rsidTr="004A733E">
        <w:trPr>
          <w:trHeight w:val="1652"/>
        </w:trPr>
        <w:tc>
          <w:tcPr>
            <w:tcW w:w="10206" w:type="dxa"/>
          </w:tcPr>
          <w:p w14:paraId="18B59E62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 xml:space="preserve">PPT1: Prioritisation of MCH </w:t>
            </w:r>
          </w:p>
          <w:p w14:paraId="0A89CAF4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 xml:space="preserve">In the context of poor health outcomes, interest from policymakers and politicians in maternal and child health care (MCH), combined with advocacy and lobbying from key policy actors to prioritise MCH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is likely to help generate and maintain political and economic commitment across all tiers of government manifesting as a culture of ownership of MCH programs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eventually leading to timely release of counterpart funds and availability of other resources (e.g. human, supplies), ultimately contributing to sustained implementation of and access to MCH services for vulnerable groups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</w:t>
            </w:r>
            <w:r w:rsidRPr="003E7287">
              <w:rPr>
                <w:rFonts w:eastAsia="Times New Roman" w:cs="Arial"/>
                <w:sz w:val="24"/>
                <w:szCs w:val="24"/>
              </w:rPr>
              <w:t>.</w:t>
            </w:r>
          </w:p>
          <w:p w14:paraId="633BB2B4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6"/>
                <w:szCs w:val="24"/>
              </w:rPr>
            </w:pPr>
          </w:p>
        </w:tc>
      </w:tr>
      <w:tr w:rsidR="00042BA8" w:rsidRPr="003E7287" w14:paraId="202A552F" w14:textId="77777777" w:rsidTr="004A733E">
        <w:trPr>
          <w:trHeight w:val="1961"/>
        </w:trPr>
        <w:tc>
          <w:tcPr>
            <w:tcW w:w="10206" w:type="dxa"/>
            <w:vMerge w:val="restart"/>
          </w:tcPr>
          <w:p w14:paraId="2DE59E10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 xml:space="preserve">PPT2: Improved staff motivation </w:t>
            </w:r>
          </w:p>
          <w:p w14:paraId="5CED8C40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6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>In the context of staff shortages and lack of material resources, if adequate numbers and mix of skilled health workers are recruited, deployed to</w:t>
            </w:r>
            <w:r w:rsidRPr="003E7287">
              <w:rPr>
                <w:rFonts w:eastAsia="Times New Roman" w:cs="Times New Roman"/>
                <w:sz w:val="24"/>
              </w:rPr>
              <w:t xml:space="preserve"> 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health facilities (that have security men, comfortable accommodation, regular electricity and water supply and transportation for emergency referrals); and if health workers receive adequate equipment, supplies and consumables for their work and are regularly trained, supervised and rewarded for good performance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then health staff will feel motivated (i.e. appreciated and happy) to increase and maintain their performance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which is likely to lead to increased provision and utilisation of quality MCH services, ultimately contributing to improved service and health outcomes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</w:t>
            </w:r>
            <w:r w:rsidRPr="003E7287">
              <w:rPr>
                <w:rFonts w:eastAsia="Times New Roman" w:cs="Arial"/>
                <w:sz w:val="24"/>
                <w:szCs w:val="24"/>
              </w:rPr>
              <w:t>.</w:t>
            </w:r>
          </w:p>
        </w:tc>
      </w:tr>
      <w:tr w:rsidR="00042BA8" w:rsidRPr="003E7287" w14:paraId="4ED2BB20" w14:textId="77777777" w:rsidTr="004A733E">
        <w:trPr>
          <w:trHeight w:val="396"/>
        </w:trPr>
        <w:tc>
          <w:tcPr>
            <w:tcW w:w="10206" w:type="dxa"/>
            <w:vMerge/>
          </w:tcPr>
          <w:p w14:paraId="1312AF10" w14:textId="77777777" w:rsidR="00042BA8" w:rsidRPr="003E7287" w:rsidRDefault="00042BA8" w:rsidP="004A733E">
            <w:pPr>
              <w:spacing w:before="120" w:after="0" w:line="240" w:lineRule="auto"/>
              <w:rPr>
                <w:rFonts w:ascii="Arial" w:eastAsia="Times New Roman" w:hAnsi="Arial" w:cs="Arial"/>
                <w:sz w:val="24"/>
              </w:rPr>
            </w:pPr>
          </w:p>
        </w:tc>
      </w:tr>
      <w:tr w:rsidR="00042BA8" w:rsidRPr="003E7287" w14:paraId="7CE87131" w14:textId="77777777" w:rsidTr="004A733E">
        <w:trPr>
          <w:trHeight w:val="1603"/>
        </w:trPr>
        <w:tc>
          <w:tcPr>
            <w:tcW w:w="10206" w:type="dxa"/>
          </w:tcPr>
          <w:p w14:paraId="05618AF4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b/>
                <w:sz w:val="24"/>
              </w:rPr>
              <w:t>PPT3: Health workers feeling safer to work</w:t>
            </w:r>
          </w:p>
          <w:p w14:paraId="0A1C5B55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sz w:val="24"/>
              </w:rPr>
            </w:pPr>
            <w:r w:rsidRPr="003E7287">
              <w:rPr>
                <w:rFonts w:eastAsia="Times New Roman" w:cs="Arial"/>
                <w:sz w:val="24"/>
              </w:rPr>
              <w:t xml:space="preserve">In the context where health facilities or communities ensure employment of security men, erection of perimeter fences and availability of accommodation for health workers in the facility premises </w:t>
            </w:r>
            <w:r w:rsidRPr="003E7287">
              <w:rPr>
                <w:rFonts w:eastAsia="Times New Roman" w:cs="Arial"/>
                <w:b/>
                <w:sz w:val="24"/>
              </w:rPr>
              <w:t>(C)</w:t>
            </w:r>
            <w:r w:rsidRPr="003E7287">
              <w:rPr>
                <w:rFonts w:eastAsia="Times New Roman" w:cs="Arial"/>
                <w:sz w:val="24"/>
              </w:rPr>
              <w:t xml:space="preserve">, then health workers are likely to feel safer and therefore willing to work (i.e. provide MCH services) during night hours </w:t>
            </w:r>
            <w:r w:rsidRPr="003E7287">
              <w:rPr>
                <w:rFonts w:eastAsia="Times New Roman" w:cs="Arial"/>
                <w:b/>
                <w:sz w:val="24"/>
              </w:rPr>
              <w:t>(M)</w:t>
            </w:r>
            <w:r w:rsidRPr="003E7287">
              <w:rPr>
                <w:rFonts w:eastAsia="Times New Roman" w:cs="Arial"/>
                <w:sz w:val="24"/>
              </w:rPr>
              <w:t xml:space="preserve">, thus ensuring the provision of round the clock MCH services, and improved access to MCH services </w:t>
            </w:r>
            <w:r w:rsidRPr="003E7287">
              <w:rPr>
                <w:rFonts w:eastAsia="Times New Roman" w:cs="Arial"/>
                <w:b/>
                <w:sz w:val="24"/>
              </w:rPr>
              <w:t>(O)</w:t>
            </w:r>
          </w:p>
        </w:tc>
      </w:tr>
      <w:tr w:rsidR="00042BA8" w:rsidRPr="003E7287" w14:paraId="36E37A00" w14:textId="77777777" w:rsidTr="004A733E">
        <w:trPr>
          <w:trHeight w:val="1976"/>
        </w:trPr>
        <w:tc>
          <w:tcPr>
            <w:tcW w:w="10206" w:type="dxa"/>
            <w:tcBorders>
              <w:bottom w:val="single" w:sz="4" w:space="0" w:color="auto"/>
            </w:tcBorders>
          </w:tcPr>
          <w:p w14:paraId="7C4B502B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sz w:val="24"/>
              </w:rPr>
            </w:pPr>
            <w:r w:rsidRPr="003E7287">
              <w:rPr>
                <w:rFonts w:eastAsia="Times New Roman" w:cs="Arial"/>
                <w:b/>
                <w:sz w:val="24"/>
              </w:rPr>
              <w:t>PPT4:  Implications of withdrawal of support</w:t>
            </w:r>
          </w:p>
          <w:p w14:paraId="704F8D0F" w14:textId="77777777" w:rsidR="00042BA8" w:rsidRPr="003E7287" w:rsidRDefault="00042BA8" w:rsidP="004A733E">
            <w:pPr>
              <w:spacing w:before="120" w:after="0" w:line="240" w:lineRule="auto"/>
              <w:rPr>
                <w:rFonts w:eastAsia="Times New Roman" w:cs="Arial"/>
                <w:sz w:val="24"/>
              </w:rPr>
            </w:pPr>
            <w:r w:rsidRPr="003E7287">
              <w:rPr>
                <w:rFonts w:eastAsia="Times New Roman" w:cs="Arial"/>
                <w:sz w:val="24"/>
              </w:rPr>
              <w:t xml:space="preserve">In a context where basic support to health facilities (e.g. staff salaries, electricity, equipment and supplies etc.) is dependent on project funding, a sudden withdrawal of political and financial support to previously-funded MCH programme will limit availability of human and material resources </w:t>
            </w:r>
            <w:r w:rsidRPr="003E7287">
              <w:rPr>
                <w:rFonts w:eastAsia="Times New Roman" w:cs="Arial"/>
                <w:b/>
                <w:sz w:val="24"/>
              </w:rPr>
              <w:t>(C)</w:t>
            </w:r>
            <w:r w:rsidRPr="003E7287">
              <w:rPr>
                <w:rFonts w:eastAsia="Times New Roman" w:cs="Arial"/>
                <w:sz w:val="24"/>
              </w:rPr>
              <w:t xml:space="preserve">, making health workers feel unappreciated and unsupported (M), resulting in low morale and distrust among health workers and reduced performance, which can ultimately constrain the sustained provision of MCH services </w:t>
            </w:r>
            <w:r w:rsidRPr="003E7287">
              <w:rPr>
                <w:rFonts w:eastAsia="Times New Roman" w:cs="Arial"/>
                <w:b/>
                <w:sz w:val="24"/>
              </w:rPr>
              <w:t>(O)</w:t>
            </w:r>
            <w:r w:rsidRPr="003E7287">
              <w:rPr>
                <w:rFonts w:eastAsia="Times New Roman" w:cs="Arial"/>
                <w:sz w:val="24"/>
              </w:rPr>
              <w:t>.</w:t>
            </w:r>
          </w:p>
        </w:tc>
      </w:tr>
    </w:tbl>
    <w:p w14:paraId="4FCC2E16" w14:textId="77777777" w:rsidR="00042BA8" w:rsidRPr="003E7287" w:rsidRDefault="00042BA8" w:rsidP="00042BA8">
      <w:pPr>
        <w:spacing w:before="120" w:after="0" w:line="240" w:lineRule="auto"/>
        <w:rPr>
          <w:rFonts w:ascii="Arial" w:eastAsia="Times New Roman" w:hAnsi="Arial" w:cs="Times New Roman"/>
          <w:b/>
          <w:sz w:val="24"/>
          <w:szCs w:val="24"/>
        </w:rPr>
      </w:pPr>
    </w:p>
    <w:p w14:paraId="6710E4E5" w14:textId="77777777" w:rsidR="00042BA8" w:rsidRPr="003E7287" w:rsidRDefault="00042BA8" w:rsidP="00042BA8">
      <w:pPr>
        <w:spacing w:before="120" w:after="0" w:line="240" w:lineRule="auto"/>
        <w:rPr>
          <w:rFonts w:ascii="Arial" w:eastAsia="Times New Roman" w:hAnsi="Arial" w:cs="Times New Roman"/>
          <w:b/>
          <w:sz w:val="24"/>
          <w:szCs w:val="24"/>
        </w:rPr>
      </w:pPr>
    </w:p>
    <w:p w14:paraId="0E2A1C68" w14:textId="77777777" w:rsidR="00042BA8" w:rsidRPr="003E7287" w:rsidRDefault="00042BA8" w:rsidP="00042BA8">
      <w:pPr>
        <w:spacing w:before="120" w:after="0" w:line="240" w:lineRule="auto"/>
        <w:rPr>
          <w:rFonts w:ascii="Arial" w:eastAsia="Times New Roman" w:hAnsi="Arial" w:cs="Times New Roman"/>
          <w:b/>
          <w:sz w:val="24"/>
          <w:szCs w:val="24"/>
        </w:rPr>
      </w:pPr>
    </w:p>
    <w:p w14:paraId="009074E3" w14:textId="77777777" w:rsidR="00042BA8" w:rsidRPr="003E7287" w:rsidRDefault="00042BA8" w:rsidP="00042BA8">
      <w:pPr>
        <w:keepNext/>
        <w:numPr>
          <w:ilvl w:val="1"/>
          <w:numId w:val="0"/>
        </w:numPr>
        <w:spacing w:before="120" w:after="0" w:line="276" w:lineRule="auto"/>
        <w:rPr>
          <w:rFonts w:eastAsiaTheme="majorEastAsia" w:cs="Arial"/>
          <w:b/>
          <w:iCs/>
          <w:spacing w:val="15"/>
          <w:sz w:val="26"/>
          <w:szCs w:val="24"/>
        </w:rPr>
      </w:pPr>
      <w:bookmarkStart w:id="2" w:name="_Toc489976040"/>
      <w:r w:rsidRPr="003E7287">
        <w:rPr>
          <w:rFonts w:eastAsiaTheme="majorEastAsia" w:cs="Arial"/>
          <w:b/>
          <w:iCs/>
          <w:spacing w:val="15"/>
          <w:sz w:val="26"/>
          <w:szCs w:val="24"/>
        </w:rPr>
        <w:lastRenderedPageBreak/>
        <w:t>BOX 2: Demand side programme theories</w:t>
      </w:r>
      <w:bookmarkEnd w:id="2"/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042BA8" w:rsidRPr="003E7287" w14:paraId="0CB0463F" w14:textId="77777777" w:rsidTr="004A733E">
        <w:trPr>
          <w:trHeight w:val="467"/>
        </w:trPr>
        <w:tc>
          <w:tcPr>
            <w:tcW w:w="10490" w:type="dxa"/>
            <w:shd w:val="clear" w:color="auto" w:fill="FFC000" w:themeFill="accent4"/>
            <w:vAlign w:val="center"/>
          </w:tcPr>
          <w:p w14:paraId="40E0D74C" w14:textId="77777777" w:rsidR="00042BA8" w:rsidRPr="003E7287" w:rsidRDefault="00042BA8" w:rsidP="004A733E">
            <w:pPr>
              <w:spacing w:before="120" w:after="0" w:line="276" w:lineRule="auto"/>
              <w:rPr>
                <w:rFonts w:eastAsia="Times New Roman" w:cs="Arial"/>
                <w:b/>
                <w:sz w:val="24"/>
                <w:lang w:val="en-US"/>
              </w:rPr>
            </w:pPr>
            <w:r w:rsidRPr="003E7287">
              <w:rPr>
                <w:rFonts w:eastAsia="Times New Roman" w:cs="Arial"/>
                <w:b/>
                <w:sz w:val="24"/>
              </w:rPr>
              <w:t xml:space="preserve">INITIAL WORKING THEORY (IWT2): contained in Phase 1 Methods Handbook </w:t>
            </w:r>
          </w:p>
        </w:tc>
      </w:tr>
      <w:tr w:rsidR="00042BA8" w:rsidRPr="003E7287" w14:paraId="0F452EF4" w14:textId="77777777" w:rsidTr="004A733E">
        <w:trPr>
          <w:trHeight w:val="1561"/>
        </w:trPr>
        <w:tc>
          <w:tcPr>
            <w:tcW w:w="10490" w:type="dxa"/>
          </w:tcPr>
          <w:p w14:paraId="61839056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sz w:val="24"/>
              </w:rPr>
              <w:t>If poorly-functioning and inadequately-remunerated WDCs who are unaware of available MCH services in Anambra State, are mobilized, trained and financially incentivized in a timely manner</w:t>
            </w:r>
            <w:r w:rsidRPr="003E7287">
              <w:rPr>
                <w:rFonts w:eastAsia="Times New Roman" w:cs="Arial"/>
                <w:b/>
                <w:sz w:val="24"/>
              </w:rPr>
              <w:t xml:space="preserve"> (C)</w:t>
            </w:r>
            <w:r w:rsidRPr="003E7287">
              <w:rPr>
                <w:rFonts w:eastAsia="Times New Roman" w:cs="Arial"/>
                <w:sz w:val="24"/>
              </w:rPr>
              <w:t xml:space="preserve">, these interventions will inspire WDC confidence and ownership of community health services </w:t>
            </w:r>
            <w:r w:rsidRPr="003E7287">
              <w:rPr>
                <w:rFonts w:eastAsia="Times New Roman" w:cs="Arial"/>
                <w:b/>
                <w:sz w:val="24"/>
              </w:rPr>
              <w:t xml:space="preserve">(M) </w:t>
            </w:r>
            <w:r w:rsidRPr="003E7287">
              <w:rPr>
                <w:rFonts w:eastAsia="Times New Roman" w:cs="Arial"/>
                <w:sz w:val="24"/>
              </w:rPr>
              <w:t>leading to increased and sustained identification and referral of pregnant women and increased utilization of MCH services</w:t>
            </w:r>
            <w:r w:rsidRPr="003E7287">
              <w:rPr>
                <w:rFonts w:eastAsia="Times New Roman" w:cs="Arial"/>
                <w:b/>
                <w:sz w:val="24"/>
              </w:rPr>
              <w:t xml:space="preserve"> (O).</w:t>
            </w:r>
          </w:p>
        </w:tc>
      </w:tr>
      <w:tr w:rsidR="00042BA8" w:rsidRPr="003E7287" w14:paraId="2DB249F1" w14:textId="77777777" w:rsidTr="004A733E">
        <w:trPr>
          <w:trHeight w:val="379"/>
        </w:trPr>
        <w:tc>
          <w:tcPr>
            <w:tcW w:w="10490" w:type="dxa"/>
            <w:shd w:val="clear" w:color="auto" w:fill="A8D08D" w:themeFill="accent6" w:themeFillTint="99"/>
            <w:vAlign w:val="center"/>
          </w:tcPr>
          <w:p w14:paraId="6C26F5D8" w14:textId="77777777" w:rsidR="00042BA8" w:rsidRPr="003E7287" w:rsidRDefault="00042BA8" w:rsidP="004A733E">
            <w:pPr>
              <w:spacing w:before="120" w:after="0" w:line="276" w:lineRule="auto"/>
              <w:rPr>
                <w:rFonts w:eastAsia="Times New Roman" w:cs="Arial"/>
                <w:b/>
                <w:sz w:val="24"/>
              </w:rPr>
            </w:pPr>
            <w:r w:rsidRPr="003E7287">
              <w:rPr>
                <w:rFonts w:eastAsia="Times New Roman" w:cs="Arial"/>
                <w:b/>
                <w:sz w:val="24"/>
              </w:rPr>
              <w:t>APPROVED PROGRAMME THEORIES—DEMAND</w:t>
            </w:r>
          </w:p>
        </w:tc>
      </w:tr>
      <w:tr w:rsidR="00042BA8" w:rsidRPr="003E7287" w14:paraId="31FF090D" w14:textId="77777777" w:rsidTr="004A733E">
        <w:trPr>
          <w:trHeight w:val="1741"/>
        </w:trPr>
        <w:tc>
          <w:tcPr>
            <w:tcW w:w="10490" w:type="dxa"/>
          </w:tcPr>
          <w:p w14:paraId="2BCB80BD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>PPT</w:t>
            </w:r>
            <w:proofErr w:type="gramStart"/>
            <w:r w:rsidRPr="003E7287">
              <w:rPr>
                <w:rFonts w:eastAsia="Times New Roman" w:cs="Arial"/>
                <w:b/>
                <w:sz w:val="24"/>
                <w:szCs w:val="24"/>
              </w:rPr>
              <w:t>1:Supporting</w:t>
            </w:r>
            <w:proofErr w:type="gramEnd"/>
            <w:r w:rsidRPr="003E7287">
              <w:rPr>
                <w:rFonts w:eastAsia="Times New Roman" w:cs="Arial"/>
                <w:b/>
                <w:sz w:val="24"/>
                <w:szCs w:val="24"/>
              </w:rPr>
              <w:t xml:space="preserve"> women to access health care</w:t>
            </w:r>
          </w:p>
          <w:p w14:paraId="39169280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 xml:space="preserve">In the context of pregnant women’s inability to pay for transportation to health facilities, or for medicines and MCH services, if WDCs are mobilized and trained; and pregnant women are provided CCT; and if VHWs encourage and support women to attend MCH services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(C),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then pregnant women will feel safer and confident to regularly attend health facilities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(M),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thus leading to increased and sustained utilization of health facility-based MCH services (such as ANC, deliveries and postnatal care), and ultimately to better MCH service outcomes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(O).</w:t>
            </w:r>
          </w:p>
        </w:tc>
      </w:tr>
      <w:tr w:rsidR="00042BA8" w:rsidRPr="003E7287" w14:paraId="2F3AB628" w14:textId="77777777" w:rsidTr="004A733E">
        <w:trPr>
          <w:trHeight w:val="1803"/>
        </w:trPr>
        <w:tc>
          <w:tcPr>
            <w:tcW w:w="10490" w:type="dxa"/>
          </w:tcPr>
          <w:p w14:paraId="200AF551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>PPT2: Motivated and better performing VHWs</w:t>
            </w:r>
          </w:p>
          <w:p w14:paraId="5F71E3BD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 xml:space="preserve">In the context where pregnant women are financially-incentivised to access MCH care, if village health workers are provided with CCT and means of transportation to enable them mobilise communities and support women to reach hospitals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these VHWs will feel more recognised by communities and motivated to encourage and accompany pregnant women to facilities for MCH services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thus contributing towards increased and sustained utilisation of MCH services by the pregnant women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</w:t>
            </w:r>
            <w:r w:rsidRPr="003E7287">
              <w:rPr>
                <w:rFonts w:eastAsia="Times New Roman" w:cs="Arial"/>
                <w:sz w:val="24"/>
                <w:szCs w:val="24"/>
              </w:rPr>
              <w:t>.</w:t>
            </w:r>
          </w:p>
        </w:tc>
      </w:tr>
      <w:tr w:rsidR="00042BA8" w:rsidRPr="003E7287" w14:paraId="09C86FBE" w14:textId="77777777" w:rsidTr="004A733E">
        <w:trPr>
          <w:trHeight w:val="1690"/>
        </w:trPr>
        <w:tc>
          <w:tcPr>
            <w:tcW w:w="10490" w:type="dxa"/>
          </w:tcPr>
          <w:p w14:paraId="7A6AF6F7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>PPT3: Distrust due to withdrawal of incentives</w:t>
            </w:r>
          </w:p>
          <w:p w14:paraId="74916B25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 xml:space="preserve">In the context of on-going targeted programme to improve access to MCH services to vulnerable pregnant women from remote rural areas, the sudden withdrawal of monetary and non-monetary incentives to support pregnant women to attend the continuum of MCH care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(C),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will help generate distrust from these women of health workers and wider system, and demotivate pregnant women from attending health facilities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(M),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 eventually leading to reduced utilization of available facility-based MCH services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(O).</w:t>
            </w:r>
          </w:p>
        </w:tc>
      </w:tr>
      <w:tr w:rsidR="00042BA8" w:rsidRPr="003E7287" w14:paraId="0AF2F081" w14:textId="77777777" w:rsidTr="004A733E">
        <w:trPr>
          <w:trHeight w:val="557"/>
        </w:trPr>
        <w:tc>
          <w:tcPr>
            <w:tcW w:w="10490" w:type="dxa"/>
          </w:tcPr>
          <w:p w14:paraId="697384E4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b/>
                <w:sz w:val="24"/>
                <w:szCs w:val="24"/>
              </w:rPr>
            </w:pPr>
            <w:r w:rsidRPr="003E7287">
              <w:rPr>
                <w:rFonts w:eastAsia="Times New Roman" w:cs="Arial"/>
                <w:b/>
                <w:sz w:val="24"/>
                <w:szCs w:val="24"/>
              </w:rPr>
              <w:t>PPT4: Sustainability of trust in the health system</w:t>
            </w:r>
          </w:p>
          <w:p w14:paraId="0FBE19DD" w14:textId="77777777" w:rsidR="00042BA8" w:rsidRPr="003E7287" w:rsidRDefault="00042BA8" w:rsidP="004A733E">
            <w:pPr>
              <w:spacing w:after="0" w:line="240" w:lineRule="auto"/>
              <w:rPr>
                <w:rFonts w:eastAsia="Times New Roman" w:cs="Arial"/>
                <w:sz w:val="24"/>
                <w:szCs w:val="24"/>
              </w:rPr>
            </w:pPr>
            <w:r w:rsidRPr="003E7287">
              <w:rPr>
                <w:rFonts w:eastAsia="Times New Roman" w:cs="Arial"/>
                <w:sz w:val="24"/>
                <w:szCs w:val="24"/>
              </w:rPr>
              <w:t xml:space="preserve">In the context of improved staff attitude, upgraded health facilities and functioning WDCs achieved during implementation of the SURE-P programme, pregnant women who receive sustained financial and non-financial incentives to use MCH services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(C)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are likely to develop and maintain a sense of improved trust (including confidence and satisfaction) with health facilities and staff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(M)</w:t>
            </w:r>
            <w:r w:rsidRPr="003E7287">
              <w:rPr>
                <w:rFonts w:eastAsia="Times New Roman" w:cs="Arial"/>
                <w:sz w:val="24"/>
                <w:szCs w:val="24"/>
              </w:rPr>
              <w:t xml:space="preserve">, ultimately leading to improved likelihood of repeated and regular utilisation of MCH services from these health facilities </w:t>
            </w:r>
            <w:r w:rsidRPr="003E7287">
              <w:rPr>
                <w:rFonts w:eastAsia="Times New Roman" w:cs="Arial"/>
                <w:b/>
                <w:sz w:val="24"/>
                <w:szCs w:val="24"/>
              </w:rPr>
              <w:t>(O)</w:t>
            </w:r>
            <w:r w:rsidRPr="003E7287">
              <w:rPr>
                <w:rFonts w:eastAsia="Times New Roman" w:cs="Arial"/>
                <w:sz w:val="24"/>
                <w:szCs w:val="24"/>
              </w:rPr>
              <w:t>.</w:t>
            </w:r>
          </w:p>
        </w:tc>
      </w:tr>
    </w:tbl>
    <w:p w14:paraId="0572E90C" w14:textId="77777777" w:rsidR="008A274C" w:rsidRDefault="00042BA8"/>
    <w:sectPr w:rsidR="008A27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BA8"/>
    <w:rsid w:val="00042BA8"/>
    <w:rsid w:val="004315AF"/>
    <w:rsid w:val="00AD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1DD7F"/>
  <w15:chartTrackingRefBased/>
  <w15:docId w15:val="{C260F7CD-6921-4793-A779-843DD79A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B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873</Words>
  <Characters>4981</Characters>
  <Application>Microsoft Office Word</Application>
  <DocSecurity>0</DocSecurity>
  <Lines>41</Lines>
  <Paragraphs>11</Paragraphs>
  <ScaleCrop>false</ScaleCrop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Bassey Ebenso</dc:creator>
  <cp:keywords/>
  <dc:description/>
  <cp:lastModifiedBy>Bassey Ebenso</cp:lastModifiedBy>
  <cp:revision>1</cp:revision>
  <dcterms:created xsi:type="dcterms:W3CDTF">2019-12-15T15:14:00Z</dcterms:created>
  <dcterms:modified xsi:type="dcterms:W3CDTF">2019-12-15T15:15:00Z</dcterms:modified>
</cp:coreProperties>
</file>